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A864C" w14:textId="0BA68212" w:rsidR="001849CD" w:rsidRDefault="00166790"/>
    <w:p w14:paraId="0DD8A650" w14:textId="4B710043" w:rsidR="00415FA5" w:rsidRDefault="00415FA5"/>
    <w:p w14:paraId="25D738F6" w14:textId="77777777" w:rsidR="00415FA5" w:rsidRDefault="00415FA5" w:rsidP="00415FA5">
      <w:pPr>
        <w:pStyle w:val="Heading1"/>
        <w:spacing w:before="1"/>
      </w:pPr>
      <w:r w:rsidRPr="00807042">
        <w:rPr>
          <w:color w:val="0084A9"/>
          <w:u w:val="single" w:color="0084A9"/>
        </w:rPr>
        <w:t>ARTICLE 12</w:t>
      </w:r>
    </w:p>
    <w:p w14:paraId="4CB0FCD9" w14:textId="4C586ABA" w:rsidR="00415FA5" w:rsidRDefault="00415FA5" w:rsidP="00415FA5">
      <w:pPr>
        <w:spacing w:before="136"/>
        <w:ind w:left="460"/>
        <w:rPr>
          <w:rFonts w:ascii="Myriad Pro"/>
          <w:b/>
          <w:color w:val="0084A9"/>
          <w:sz w:val="32"/>
        </w:rPr>
      </w:pPr>
      <w:r>
        <w:rPr>
          <w:rFonts w:ascii="Myriad Pro"/>
          <w:b/>
          <w:color w:val="0084A9"/>
          <w:sz w:val="32"/>
        </w:rPr>
        <w:t>VACANCIES AND TRANSFERS</w:t>
      </w:r>
    </w:p>
    <w:p w14:paraId="77034EF6" w14:textId="54F93B10" w:rsidR="00415FA5" w:rsidRDefault="00415FA5" w:rsidP="00415FA5">
      <w:pPr>
        <w:spacing w:before="136"/>
        <w:ind w:left="460"/>
        <w:rPr>
          <w:rFonts w:ascii="Myriad Pro"/>
          <w:b/>
          <w:color w:val="0084A9"/>
          <w:sz w:val="32"/>
        </w:rPr>
      </w:pPr>
    </w:p>
    <w:p w14:paraId="785BACDA" w14:textId="70F4DF1D" w:rsidR="00415FA5" w:rsidRPr="00415FA5" w:rsidRDefault="00415FA5" w:rsidP="00415FA5">
      <w:pPr>
        <w:tabs>
          <w:tab w:val="left" w:pos="1170"/>
          <w:tab w:val="left" w:pos="1440"/>
          <w:tab w:val="left" w:pos="2160"/>
          <w:tab w:val="left" w:pos="2880"/>
          <w:tab w:val="left" w:pos="3600"/>
        </w:tabs>
        <w:spacing w:before="136"/>
        <w:ind w:left="460"/>
        <w:rPr>
          <w:bCs/>
          <w:color w:val="FF0000"/>
          <w:u w:val="single"/>
        </w:rPr>
      </w:pPr>
      <w:r>
        <w:rPr>
          <w:rFonts w:ascii="Myriad Pro"/>
          <w:b/>
          <w:color w:val="0084A9"/>
          <w:sz w:val="32"/>
        </w:rPr>
        <w:tab/>
      </w:r>
      <w:r w:rsidRPr="00415FA5">
        <w:rPr>
          <w:bCs/>
          <w:color w:val="FF0000"/>
          <w:u w:val="single"/>
        </w:rPr>
        <w:t>Definitions:</w:t>
      </w:r>
    </w:p>
    <w:p w14:paraId="7D204CAC" w14:textId="2CFE40B5" w:rsidR="00415FA5" w:rsidRPr="00415FA5" w:rsidRDefault="00415FA5" w:rsidP="00415FA5">
      <w:pPr>
        <w:tabs>
          <w:tab w:val="left" w:pos="1170"/>
          <w:tab w:val="left" w:pos="1530"/>
          <w:tab w:val="left" w:pos="2160"/>
          <w:tab w:val="left" w:pos="2880"/>
          <w:tab w:val="left" w:pos="3600"/>
        </w:tabs>
        <w:spacing w:before="136"/>
        <w:ind w:left="1260" w:hanging="260"/>
        <w:rPr>
          <w:bCs/>
          <w:color w:val="FF0000"/>
          <w:u w:val="single"/>
        </w:rPr>
      </w:pPr>
      <w:r w:rsidRPr="00415FA5">
        <w:rPr>
          <w:bCs/>
          <w:color w:val="FF0000"/>
          <w:u w:val="single"/>
        </w:rPr>
        <w:tab/>
        <w:t>1.</w:t>
      </w:r>
      <w:r w:rsidRPr="00415FA5">
        <w:rPr>
          <w:bCs/>
          <w:color w:val="FF0000"/>
          <w:u w:val="single"/>
        </w:rPr>
        <w:tab/>
        <w:t xml:space="preserve">Assignment:  A bargaining unit position identified by worksite, grade level, subject, or specialist position and </w:t>
      </w:r>
      <w:r w:rsidRPr="00415FA5">
        <w:rPr>
          <w:bCs/>
          <w:color w:val="FF0000"/>
          <w:u w:val="single"/>
        </w:rPr>
        <w:tab/>
        <w:t>FTE.</w:t>
      </w:r>
    </w:p>
    <w:p w14:paraId="31052D61" w14:textId="3DF6A929" w:rsidR="00415FA5" w:rsidRPr="00415FA5" w:rsidRDefault="00415FA5" w:rsidP="00415FA5">
      <w:pPr>
        <w:tabs>
          <w:tab w:val="left" w:pos="1170"/>
          <w:tab w:val="left" w:pos="1530"/>
          <w:tab w:val="left" w:pos="2160"/>
          <w:tab w:val="left" w:pos="2880"/>
          <w:tab w:val="left" w:pos="3600"/>
        </w:tabs>
        <w:spacing w:before="136"/>
        <w:ind w:left="1260" w:hanging="260"/>
        <w:rPr>
          <w:bCs/>
          <w:color w:val="FF0000"/>
          <w:u w:val="single"/>
        </w:rPr>
      </w:pPr>
      <w:r w:rsidRPr="00415FA5">
        <w:rPr>
          <w:bCs/>
          <w:u w:val="single"/>
        </w:rPr>
        <w:tab/>
      </w:r>
      <w:r w:rsidRPr="00415FA5">
        <w:rPr>
          <w:bCs/>
          <w:color w:val="FF0000"/>
          <w:u w:val="single"/>
        </w:rPr>
        <w:t>2.</w:t>
      </w:r>
      <w:r w:rsidRPr="00415FA5">
        <w:rPr>
          <w:bCs/>
          <w:color w:val="FF0000"/>
          <w:u w:val="single"/>
        </w:rPr>
        <w:tab/>
        <w:t>Vacancy:  An unoccupied bargaining unit assignment that is to be filled.</w:t>
      </w:r>
    </w:p>
    <w:p w14:paraId="3AC46D06" w14:textId="5F665757" w:rsidR="00415FA5" w:rsidRPr="00415FA5" w:rsidRDefault="00415FA5" w:rsidP="00415FA5">
      <w:pPr>
        <w:tabs>
          <w:tab w:val="left" w:pos="1170"/>
          <w:tab w:val="left" w:pos="1530"/>
          <w:tab w:val="left" w:pos="2160"/>
          <w:tab w:val="left" w:pos="2880"/>
          <w:tab w:val="left" w:pos="3600"/>
        </w:tabs>
        <w:spacing w:before="136"/>
        <w:ind w:left="1260" w:hanging="260"/>
        <w:rPr>
          <w:bCs/>
          <w:color w:val="FF0000"/>
          <w:u w:val="single"/>
        </w:rPr>
      </w:pPr>
      <w:r w:rsidRPr="00415FA5">
        <w:rPr>
          <w:bCs/>
          <w:color w:val="FF0000"/>
          <w:u w:val="single"/>
        </w:rPr>
        <w:tab/>
        <w:t>3.</w:t>
      </w:r>
      <w:r w:rsidRPr="00415FA5">
        <w:rPr>
          <w:bCs/>
          <w:color w:val="FF0000"/>
          <w:u w:val="single"/>
        </w:rPr>
        <w:tab/>
        <w:t>Transfer:  A change in worksite, initiated by either the employee (voluntary) or District (involuntary).</w:t>
      </w:r>
    </w:p>
    <w:p w14:paraId="3CE1011D" w14:textId="77777777" w:rsidR="00415FA5" w:rsidRDefault="00415FA5" w:rsidP="00415FA5">
      <w:pPr>
        <w:pStyle w:val="Heading5"/>
        <w:numPr>
          <w:ilvl w:val="0"/>
          <w:numId w:val="1"/>
        </w:numPr>
        <w:tabs>
          <w:tab w:val="left" w:pos="1179"/>
          <w:tab w:val="left" w:pos="1181"/>
        </w:tabs>
        <w:spacing w:before="354"/>
        <w:ind w:hanging="720"/>
      </w:pPr>
      <w:r>
        <w:rPr>
          <w:color w:val="0084A9"/>
          <w:spacing w:val="-3"/>
        </w:rPr>
        <w:t xml:space="preserve">Vacancies </w:t>
      </w:r>
      <w:r>
        <w:rPr>
          <w:color w:val="0084A9"/>
        </w:rPr>
        <w:t>and</w:t>
      </w:r>
      <w:r>
        <w:rPr>
          <w:color w:val="0084A9"/>
          <w:spacing w:val="2"/>
        </w:rPr>
        <w:t xml:space="preserve"> </w:t>
      </w:r>
      <w:r>
        <w:rPr>
          <w:color w:val="0084A9"/>
        </w:rPr>
        <w:t>Posting</w:t>
      </w:r>
    </w:p>
    <w:p w14:paraId="1EF48377" w14:textId="1E917345" w:rsidR="00415FA5" w:rsidRDefault="00415FA5" w:rsidP="00415FA5">
      <w:pPr>
        <w:pStyle w:val="ListParagraph"/>
        <w:numPr>
          <w:ilvl w:val="1"/>
          <w:numId w:val="1"/>
        </w:numPr>
        <w:tabs>
          <w:tab w:val="left" w:pos="1540"/>
        </w:tabs>
        <w:spacing w:before="196" w:line="254" w:lineRule="auto"/>
        <w:ind w:right="886" w:hanging="359"/>
      </w:pPr>
      <w:r>
        <w:rPr>
          <w:color w:val="231F20"/>
        </w:rPr>
        <w:t xml:space="preserve">Starting the third Monday in April and continuing every week until August 1, the District will prepare a list of all known vacancies </w:t>
      </w:r>
      <w:r>
        <w:rPr>
          <w:color w:val="FF0000"/>
          <w:u w:val="single"/>
        </w:rPr>
        <w:t>for any bargaining unit position</w:t>
      </w:r>
      <w:r>
        <w:rPr>
          <w:color w:val="231F20"/>
        </w:rPr>
        <w:t xml:space="preserve"> which exist on that date</w:t>
      </w:r>
      <w:r w:rsidRPr="00415FA5">
        <w:rPr>
          <w:strike/>
          <w:color w:val="231F20"/>
        </w:rPr>
        <w:t xml:space="preserve"> due to employee resignation,</w:t>
      </w:r>
      <w:r w:rsidRPr="00415FA5">
        <w:rPr>
          <w:strike/>
          <w:color w:val="231F20"/>
          <w:spacing w:val="-41"/>
        </w:rPr>
        <w:t xml:space="preserve"> </w:t>
      </w:r>
      <w:r w:rsidRPr="00415FA5">
        <w:rPr>
          <w:strike/>
          <w:color w:val="231F20"/>
        </w:rPr>
        <w:t>retirement, or an approved leave of absence</w:t>
      </w:r>
      <w:r>
        <w:rPr>
          <w:color w:val="231F20"/>
        </w:rPr>
        <w:t>. Between April 1 and the third Monday in April, the District may hire a temporary employee into the position held by that employee unless the position is to be filled by an employee returning from leave or an employee being reassigned due to enrollment decline. If the temporary employee is hired into the position, the position will not be posted. If the position is not filled by the temporary employee, by an employee returning from leave, or by an employee being reassigned due to enrollment decline, it will be posted. The list will be posted on the District e-mail system.</w:t>
      </w:r>
    </w:p>
    <w:p w14:paraId="03E457C4" w14:textId="195FC8EB" w:rsidR="00415FA5" w:rsidRPr="00415FA5" w:rsidRDefault="00415FA5" w:rsidP="00415FA5">
      <w:pPr>
        <w:pStyle w:val="ListParagraph"/>
        <w:numPr>
          <w:ilvl w:val="1"/>
          <w:numId w:val="1"/>
        </w:numPr>
        <w:tabs>
          <w:tab w:val="left" w:pos="1540"/>
        </w:tabs>
        <w:spacing w:before="182" w:line="254" w:lineRule="auto"/>
        <w:ind w:right="1289" w:hanging="359"/>
        <w:rPr>
          <w:strike/>
        </w:rPr>
      </w:pPr>
      <w:r>
        <w:rPr>
          <w:color w:val="231F20"/>
        </w:rPr>
        <w:t xml:space="preserve">An employee may apply for any </w:t>
      </w:r>
      <w:r>
        <w:rPr>
          <w:color w:val="FF0000"/>
          <w:u w:val="single"/>
        </w:rPr>
        <w:t>vacancy that appears on the list described in A.1.</w:t>
      </w:r>
      <w:r>
        <w:rPr>
          <w:color w:val="231F20"/>
        </w:rPr>
        <w:t xml:space="preserve"> </w:t>
      </w:r>
      <w:r w:rsidRPr="00415FA5">
        <w:rPr>
          <w:strike/>
          <w:color w:val="231F20"/>
        </w:rPr>
        <w:t>or all categories of transfers set forth in Sections B and C of this Article, provided the employee meets the requirements for each type of transfer. Continuity</w:t>
      </w:r>
      <w:r w:rsidRPr="00415FA5">
        <w:rPr>
          <w:strike/>
          <w:color w:val="231F20"/>
          <w:spacing w:val="11"/>
        </w:rPr>
        <w:t xml:space="preserve"> </w:t>
      </w:r>
      <w:r w:rsidRPr="00415FA5">
        <w:rPr>
          <w:strike/>
          <w:color w:val="231F20"/>
        </w:rPr>
        <w:t>of</w:t>
      </w:r>
      <w:r>
        <w:rPr>
          <w:strike/>
          <w:color w:val="231F20"/>
        </w:rPr>
        <w:t xml:space="preserve"> </w:t>
      </w:r>
      <w:r w:rsidRPr="00415FA5">
        <w:rPr>
          <w:strike/>
          <w:color w:val="231F20"/>
        </w:rPr>
        <w:t>evaluation will be a factor in considering transfer applications by probationary employees.</w:t>
      </w:r>
    </w:p>
    <w:p w14:paraId="6A07A309" w14:textId="5583B2DB" w:rsidR="00415FA5" w:rsidRDefault="00415FA5" w:rsidP="00415FA5">
      <w:pPr>
        <w:pStyle w:val="ListParagraph"/>
        <w:numPr>
          <w:ilvl w:val="1"/>
          <w:numId w:val="1"/>
        </w:numPr>
        <w:tabs>
          <w:tab w:val="left" w:pos="1540"/>
        </w:tabs>
        <w:spacing w:before="196" w:line="254" w:lineRule="auto"/>
        <w:ind w:left="1540" w:right="1058"/>
      </w:pPr>
      <w:r w:rsidRPr="00415FA5">
        <w:rPr>
          <w:strike/>
          <w:color w:val="231F20"/>
        </w:rPr>
        <w:t>Only contract and probationary employees are eligible to be transferred between buildings.</w:t>
      </w:r>
      <w:r>
        <w:rPr>
          <w:color w:val="231F20"/>
        </w:rPr>
        <w:t xml:space="preserve">  Temporary employees may apply and be interviewed for openings provided the principal interviews two (2) other </w:t>
      </w:r>
      <w:r>
        <w:rPr>
          <w:color w:val="FF0000"/>
          <w:u w:val="single"/>
        </w:rPr>
        <w:t>applicants</w:t>
      </w:r>
      <w:r>
        <w:rPr>
          <w:color w:val="231F20"/>
        </w:rPr>
        <w:t xml:space="preserve"> </w:t>
      </w:r>
      <w:r w:rsidRPr="00415FA5">
        <w:rPr>
          <w:strike/>
          <w:color w:val="231F20"/>
        </w:rPr>
        <w:t>employees</w:t>
      </w:r>
      <w:r>
        <w:rPr>
          <w:color w:val="231F20"/>
        </w:rPr>
        <w:t xml:space="preserve"> who are contract and/or</w:t>
      </w:r>
      <w:r>
        <w:rPr>
          <w:color w:val="231F20"/>
          <w:spacing w:val="-4"/>
        </w:rPr>
        <w:t xml:space="preserve"> </w:t>
      </w:r>
      <w:r>
        <w:rPr>
          <w:color w:val="231F20"/>
        </w:rPr>
        <w:t>probationary.</w:t>
      </w:r>
    </w:p>
    <w:p w14:paraId="4206903F" w14:textId="77777777" w:rsidR="00415FA5" w:rsidRDefault="00415FA5" w:rsidP="00415FA5">
      <w:pPr>
        <w:pStyle w:val="BodyText"/>
        <w:spacing w:before="10"/>
        <w:rPr>
          <w:sz w:val="45"/>
        </w:rPr>
      </w:pPr>
    </w:p>
    <w:p w14:paraId="10D8A405" w14:textId="561D2D5C" w:rsidR="00415FA5" w:rsidRDefault="00415FA5" w:rsidP="00415FA5">
      <w:pPr>
        <w:pStyle w:val="Heading5"/>
        <w:numPr>
          <w:ilvl w:val="0"/>
          <w:numId w:val="1"/>
        </w:numPr>
        <w:tabs>
          <w:tab w:val="left" w:pos="1179"/>
          <w:tab w:val="left" w:pos="1181"/>
        </w:tabs>
        <w:ind w:hanging="720"/>
      </w:pPr>
      <w:r w:rsidRPr="00415FA5">
        <w:rPr>
          <w:strike/>
          <w:color w:val="0084A9"/>
        </w:rPr>
        <w:t>Specific</w:t>
      </w:r>
      <w:r>
        <w:rPr>
          <w:color w:val="0084A9"/>
        </w:rPr>
        <w:t xml:space="preserve"> </w:t>
      </w:r>
      <w:r>
        <w:rPr>
          <w:color w:val="FF0000"/>
          <w:u w:val="single"/>
        </w:rPr>
        <w:t>Voluntary</w:t>
      </w:r>
      <w:r>
        <w:rPr>
          <w:color w:val="0084A9"/>
          <w:spacing w:val="-11"/>
        </w:rPr>
        <w:t xml:space="preserve"> </w:t>
      </w:r>
      <w:r>
        <w:rPr>
          <w:color w:val="0084A9"/>
        </w:rPr>
        <w:t>Transfers</w:t>
      </w:r>
    </w:p>
    <w:p w14:paraId="62191334" w14:textId="77777777" w:rsidR="00415FA5" w:rsidRDefault="00415FA5" w:rsidP="00415FA5">
      <w:pPr>
        <w:pStyle w:val="ListParagraph"/>
        <w:numPr>
          <w:ilvl w:val="1"/>
          <w:numId w:val="1"/>
        </w:numPr>
        <w:tabs>
          <w:tab w:val="left" w:pos="1540"/>
        </w:tabs>
        <w:spacing w:before="196" w:line="254" w:lineRule="auto"/>
        <w:ind w:left="1540" w:right="949"/>
        <w:jc w:val="both"/>
      </w:pPr>
      <w:r>
        <w:rPr>
          <w:color w:val="231F20"/>
        </w:rPr>
        <w:t>An employee not on a Plan of Assistance,</w:t>
      </w:r>
      <w:r>
        <w:rPr>
          <w:color w:val="231F20"/>
          <w:spacing w:val="-40"/>
        </w:rPr>
        <w:t xml:space="preserve"> </w:t>
      </w:r>
      <w:r>
        <w:rPr>
          <w:color w:val="231F20"/>
        </w:rPr>
        <w:t>or Plan of Awareness who has or will have the appropriate certification on the date the assignment begins, may apply for specific openings listed on the</w:t>
      </w:r>
      <w:r>
        <w:rPr>
          <w:color w:val="231F20"/>
          <w:spacing w:val="-28"/>
        </w:rPr>
        <w:t xml:space="preserve"> </w:t>
      </w:r>
      <w:r>
        <w:rPr>
          <w:color w:val="231F20"/>
        </w:rPr>
        <w:t>vacancy notices.</w:t>
      </w:r>
    </w:p>
    <w:p w14:paraId="7702A55A" w14:textId="42DAF7AC" w:rsidR="00415FA5" w:rsidRDefault="00415FA5" w:rsidP="00415FA5">
      <w:pPr>
        <w:pStyle w:val="ListParagraph"/>
        <w:numPr>
          <w:ilvl w:val="1"/>
          <w:numId w:val="1"/>
        </w:numPr>
        <w:tabs>
          <w:tab w:val="left" w:pos="1540"/>
        </w:tabs>
        <w:spacing w:line="254" w:lineRule="auto"/>
        <w:ind w:left="1540" w:right="842"/>
      </w:pPr>
      <w:r>
        <w:rPr>
          <w:color w:val="231F20"/>
          <w:spacing w:val="-11"/>
        </w:rPr>
        <w:t xml:space="preserve">To </w:t>
      </w:r>
      <w:r>
        <w:rPr>
          <w:color w:val="231F20"/>
        </w:rPr>
        <w:t xml:space="preserve">be considered, applications for a </w:t>
      </w:r>
      <w:r>
        <w:rPr>
          <w:color w:val="FF0000"/>
          <w:u w:val="single"/>
        </w:rPr>
        <w:t>transfer to another building</w:t>
      </w:r>
      <w:r>
        <w:rPr>
          <w:color w:val="231F20"/>
        </w:rPr>
        <w:t xml:space="preserve"> </w:t>
      </w:r>
      <w:r w:rsidRPr="00415FA5">
        <w:rPr>
          <w:strike/>
          <w:color w:val="231F20"/>
        </w:rPr>
        <w:t>specific vacancy</w:t>
      </w:r>
      <w:r>
        <w:rPr>
          <w:color w:val="231F20"/>
        </w:rPr>
        <w:t xml:space="preserve"> must be received by the Human Resource Department no later than </w:t>
      </w:r>
      <w:r>
        <w:rPr>
          <w:color w:val="FF0000"/>
          <w:u w:val="single"/>
        </w:rPr>
        <w:t>March 15</w:t>
      </w:r>
      <w:r w:rsidRPr="00415FA5">
        <w:rPr>
          <w:color w:val="FF0000"/>
          <w:u w:val="single"/>
          <w:vertAlign w:val="superscript"/>
        </w:rPr>
        <w:t>th</w:t>
      </w:r>
      <w:r>
        <w:rPr>
          <w:color w:val="FF0000"/>
          <w:u w:val="single"/>
        </w:rPr>
        <w:t>.</w:t>
      </w:r>
      <w:r>
        <w:rPr>
          <w:color w:val="231F20"/>
        </w:rPr>
        <w:t xml:space="preserve"> </w:t>
      </w:r>
      <w:r w:rsidRPr="00415FA5">
        <w:rPr>
          <w:strike/>
          <w:color w:val="231F20"/>
        </w:rPr>
        <w:t>the Monday following the date of the vacancy notice. Employees may apply</w:t>
      </w:r>
      <w:r w:rsidRPr="00415FA5">
        <w:rPr>
          <w:strike/>
          <w:color w:val="231F20"/>
          <w:spacing w:val="-2"/>
        </w:rPr>
        <w:t xml:space="preserve"> </w:t>
      </w:r>
      <w:r w:rsidRPr="00415FA5">
        <w:rPr>
          <w:strike/>
          <w:color w:val="231F20"/>
        </w:rPr>
        <w:t>for</w:t>
      </w:r>
      <w:r w:rsidRPr="00415FA5">
        <w:rPr>
          <w:strike/>
          <w:color w:val="231F20"/>
          <w:spacing w:val="-1"/>
        </w:rPr>
        <w:t xml:space="preserve"> </w:t>
      </w:r>
      <w:r w:rsidRPr="00415FA5">
        <w:rPr>
          <w:strike/>
          <w:color w:val="231F20"/>
        </w:rPr>
        <w:t>specific</w:t>
      </w:r>
      <w:r w:rsidRPr="00415FA5">
        <w:rPr>
          <w:strike/>
          <w:color w:val="231F20"/>
          <w:spacing w:val="-1"/>
        </w:rPr>
        <w:t xml:space="preserve"> </w:t>
      </w:r>
      <w:r w:rsidRPr="00415FA5">
        <w:rPr>
          <w:strike/>
          <w:color w:val="231F20"/>
        </w:rPr>
        <w:t>vacancies</w:t>
      </w:r>
      <w:r w:rsidRPr="00415FA5">
        <w:rPr>
          <w:strike/>
          <w:color w:val="231F20"/>
          <w:spacing w:val="-1"/>
        </w:rPr>
        <w:t xml:space="preserve"> </w:t>
      </w:r>
      <w:r w:rsidRPr="00415FA5">
        <w:rPr>
          <w:strike/>
          <w:color w:val="231F20"/>
        </w:rPr>
        <w:t>through</w:t>
      </w:r>
      <w:r w:rsidRPr="00415FA5">
        <w:rPr>
          <w:strike/>
          <w:color w:val="231F20"/>
          <w:spacing w:val="-1"/>
        </w:rPr>
        <w:t xml:space="preserve"> </w:t>
      </w:r>
      <w:r w:rsidRPr="00415FA5">
        <w:rPr>
          <w:strike/>
          <w:color w:val="231F20"/>
        </w:rPr>
        <w:t>August</w:t>
      </w:r>
      <w:r w:rsidRPr="00415FA5">
        <w:rPr>
          <w:strike/>
          <w:color w:val="231F20"/>
          <w:spacing w:val="-1"/>
        </w:rPr>
        <w:t xml:space="preserve"> </w:t>
      </w:r>
      <w:r w:rsidRPr="00415FA5">
        <w:rPr>
          <w:strike/>
          <w:color w:val="231F20"/>
        </w:rPr>
        <w:t>30;</w:t>
      </w:r>
      <w:r w:rsidRPr="00415FA5">
        <w:rPr>
          <w:strike/>
          <w:color w:val="231F20"/>
          <w:spacing w:val="-8"/>
        </w:rPr>
        <w:t xml:space="preserve"> </w:t>
      </w:r>
      <w:r w:rsidRPr="00415FA5">
        <w:rPr>
          <w:strike/>
          <w:color w:val="231F20"/>
          <w:spacing w:val="-3"/>
        </w:rPr>
        <w:t>however,</w:t>
      </w:r>
      <w:r w:rsidRPr="00415FA5">
        <w:rPr>
          <w:strike/>
          <w:color w:val="231F20"/>
          <w:spacing w:val="-16"/>
        </w:rPr>
        <w:t xml:space="preserve"> </w:t>
      </w:r>
      <w:r w:rsidRPr="00415FA5">
        <w:rPr>
          <w:strike/>
          <w:color w:val="231F20"/>
        </w:rPr>
        <w:t>after</w:t>
      </w:r>
      <w:r w:rsidRPr="00415FA5">
        <w:rPr>
          <w:strike/>
          <w:color w:val="231F20"/>
          <w:spacing w:val="-1"/>
        </w:rPr>
        <w:t xml:space="preserve"> </w:t>
      </w:r>
      <w:r w:rsidRPr="00415FA5">
        <w:rPr>
          <w:strike/>
          <w:color w:val="231F20"/>
        </w:rPr>
        <w:t>August</w:t>
      </w:r>
      <w:r w:rsidRPr="00415FA5">
        <w:rPr>
          <w:strike/>
          <w:color w:val="231F20"/>
          <w:spacing w:val="-2"/>
        </w:rPr>
        <w:t xml:space="preserve"> </w:t>
      </w:r>
      <w:r w:rsidRPr="00415FA5">
        <w:rPr>
          <w:strike/>
          <w:color w:val="231F20"/>
        </w:rPr>
        <w:t>15,</w:t>
      </w:r>
      <w:r w:rsidRPr="00415FA5">
        <w:rPr>
          <w:strike/>
          <w:color w:val="231F20"/>
          <w:spacing w:val="-16"/>
        </w:rPr>
        <w:t xml:space="preserve"> </w:t>
      </w:r>
      <w:r w:rsidRPr="00415FA5">
        <w:rPr>
          <w:strike/>
          <w:color w:val="231F20"/>
        </w:rPr>
        <w:t>the</w:t>
      </w:r>
      <w:r w:rsidRPr="00415FA5">
        <w:rPr>
          <w:strike/>
          <w:color w:val="231F20"/>
          <w:spacing w:val="-1"/>
        </w:rPr>
        <w:t xml:space="preserve"> </w:t>
      </w:r>
      <w:r w:rsidRPr="00415FA5">
        <w:rPr>
          <w:strike/>
          <w:color w:val="231F20"/>
        </w:rPr>
        <w:t>employee</w:t>
      </w:r>
      <w:r w:rsidRPr="00415FA5">
        <w:rPr>
          <w:strike/>
          <w:color w:val="231F20"/>
          <w:spacing w:val="-1"/>
        </w:rPr>
        <w:t xml:space="preserve"> </w:t>
      </w:r>
      <w:r w:rsidRPr="00415FA5">
        <w:rPr>
          <w:strike/>
          <w:color w:val="231F20"/>
        </w:rPr>
        <w:t>must</w:t>
      </w:r>
      <w:r w:rsidRPr="00415FA5">
        <w:rPr>
          <w:strike/>
          <w:color w:val="231F20"/>
          <w:spacing w:val="-1"/>
        </w:rPr>
        <w:t xml:space="preserve"> </w:t>
      </w:r>
      <w:r w:rsidRPr="00415FA5">
        <w:rPr>
          <w:strike/>
          <w:color w:val="231F20"/>
        </w:rPr>
        <w:t>have</w:t>
      </w:r>
      <w:r w:rsidRPr="00415FA5">
        <w:rPr>
          <w:strike/>
          <w:color w:val="231F20"/>
          <w:spacing w:val="-1"/>
        </w:rPr>
        <w:t xml:space="preserve"> </w:t>
      </w:r>
      <w:r w:rsidRPr="00415FA5">
        <w:rPr>
          <w:strike/>
          <w:color w:val="231F20"/>
        </w:rPr>
        <w:t xml:space="preserve">the concurrence of the building principal. Before the end of the school </w:t>
      </w:r>
      <w:r w:rsidRPr="00415FA5">
        <w:rPr>
          <w:strike/>
          <w:color w:val="231F20"/>
          <w:spacing w:val="-4"/>
        </w:rPr>
        <w:t xml:space="preserve">year, </w:t>
      </w:r>
      <w:r w:rsidRPr="00415FA5">
        <w:rPr>
          <w:strike/>
          <w:color w:val="231F20"/>
        </w:rPr>
        <w:t xml:space="preserve">applications must be sent via the building principal. After the end of the school </w:t>
      </w:r>
      <w:r w:rsidRPr="00415FA5">
        <w:rPr>
          <w:strike/>
          <w:color w:val="231F20"/>
          <w:spacing w:val="-4"/>
        </w:rPr>
        <w:t xml:space="preserve">year, </w:t>
      </w:r>
      <w:r w:rsidRPr="00415FA5">
        <w:rPr>
          <w:strike/>
          <w:color w:val="231F20"/>
        </w:rPr>
        <w:t xml:space="preserve">the Human Resource Department will send </w:t>
      </w:r>
      <w:r w:rsidRPr="00415FA5">
        <w:rPr>
          <w:strike/>
          <w:color w:val="231F20"/>
          <w:spacing w:val="-13"/>
        </w:rPr>
        <w:t xml:space="preserve">a </w:t>
      </w:r>
      <w:r w:rsidRPr="00415FA5">
        <w:rPr>
          <w:strike/>
          <w:color w:val="231F20"/>
        </w:rPr>
        <w:t>copy of the application to the building</w:t>
      </w:r>
      <w:r w:rsidRPr="00415FA5">
        <w:rPr>
          <w:strike/>
          <w:color w:val="231F20"/>
          <w:spacing w:val="-1"/>
        </w:rPr>
        <w:t xml:space="preserve"> </w:t>
      </w:r>
      <w:r w:rsidRPr="00415FA5">
        <w:rPr>
          <w:strike/>
          <w:color w:val="231F20"/>
        </w:rPr>
        <w:t>principal.</w:t>
      </w:r>
    </w:p>
    <w:p w14:paraId="3B8E6A60" w14:textId="671AD6E1" w:rsidR="00415FA5" w:rsidRDefault="00415FA5" w:rsidP="00415FA5">
      <w:pPr>
        <w:pStyle w:val="ListParagraph"/>
        <w:numPr>
          <w:ilvl w:val="1"/>
          <w:numId w:val="1"/>
        </w:numPr>
        <w:tabs>
          <w:tab w:val="left" w:pos="1540"/>
        </w:tabs>
        <w:spacing w:line="254" w:lineRule="auto"/>
        <w:ind w:left="1540" w:right="826"/>
        <w:jc w:val="both"/>
      </w:pPr>
      <w:r>
        <w:rPr>
          <w:color w:val="231F20"/>
        </w:rPr>
        <w:t xml:space="preserve">An employee who files timely applications for </w:t>
      </w:r>
      <w:r>
        <w:rPr>
          <w:color w:val="FF0000"/>
          <w:u w:val="single"/>
        </w:rPr>
        <w:t>a voluntary</w:t>
      </w:r>
      <w:r>
        <w:rPr>
          <w:color w:val="231F20"/>
        </w:rPr>
        <w:t xml:space="preserve"> </w:t>
      </w:r>
      <w:r w:rsidRPr="00415FA5">
        <w:rPr>
          <w:strike/>
          <w:color w:val="231F20"/>
        </w:rPr>
        <w:t>such specific</w:t>
      </w:r>
      <w:r>
        <w:rPr>
          <w:color w:val="231F20"/>
        </w:rPr>
        <w:t xml:space="preserve"> transfer</w:t>
      </w:r>
      <w:r w:rsidRPr="00415FA5">
        <w:rPr>
          <w:strike/>
          <w:color w:val="231F20"/>
        </w:rPr>
        <w:t>s</w:t>
      </w:r>
      <w:r>
        <w:rPr>
          <w:color w:val="231F20"/>
        </w:rPr>
        <w:t xml:space="preserve"> will be given consideration </w:t>
      </w:r>
      <w:r>
        <w:rPr>
          <w:color w:val="FF0000"/>
          <w:u w:val="single"/>
        </w:rPr>
        <w:t>for openings that exist as of March 15th</w:t>
      </w:r>
      <w:r>
        <w:rPr>
          <w:color w:val="231F20"/>
        </w:rPr>
        <w:t xml:space="preserve"> </w:t>
      </w:r>
      <w:r w:rsidRPr="00415FA5">
        <w:rPr>
          <w:strike/>
          <w:color w:val="231F20"/>
        </w:rPr>
        <w:t>along with other qualified applicants</w:t>
      </w:r>
      <w:r>
        <w:rPr>
          <w:color w:val="231F20"/>
        </w:rPr>
        <w:t xml:space="preserve">.  </w:t>
      </w:r>
      <w:r>
        <w:rPr>
          <w:color w:val="FF0000"/>
          <w:u w:val="single"/>
        </w:rPr>
        <w:t>An employee who is not granted a voluntary transfer request may apply for vacancies that occur during the regular posting period set forth in A.1.</w:t>
      </w:r>
      <w:r>
        <w:rPr>
          <w:color w:val="231F20"/>
        </w:rPr>
        <w:t xml:space="preserve"> </w:t>
      </w:r>
      <w:r w:rsidRPr="00415FA5">
        <w:rPr>
          <w:strike/>
          <w:color w:val="231F20"/>
          <w:spacing w:val="-3"/>
        </w:rPr>
        <w:t xml:space="preserve">However, </w:t>
      </w:r>
      <w:r w:rsidRPr="00415FA5">
        <w:rPr>
          <w:strike/>
          <w:color w:val="231F20"/>
        </w:rPr>
        <w:t xml:space="preserve">the principal must interview at least two (2) employees </w:t>
      </w:r>
      <w:r w:rsidRPr="00415FA5">
        <w:rPr>
          <w:strike/>
          <w:color w:val="231F20"/>
        </w:rPr>
        <w:lastRenderedPageBreak/>
        <w:t>who have requested a specific transfer to that position unless fewer have</w:t>
      </w:r>
      <w:r w:rsidRPr="00415FA5">
        <w:rPr>
          <w:strike/>
          <w:color w:val="231F20"/>
          <w:spacing w:val="-3"/>
        </w:rPr>
        <w:t xml:space="preserve"> </w:t>
      </w:r>
      <w:r w:rsidRPr="00415FA5">
        <w:rPr>
          <w:strike/>
          <w:color w:val="231F20"/>
        </w:rPr>
        <w:t>applied.</w:t>
      </w:r>
    </w:p>
    <w:p w14:paraId="6193C84E" w14:textId="0B4ECB4D" w:rsidR="00415FA5" w:rsidRDefault="00415FA5" w:rsidP="00415FA5">
      <w:pPr>
        <w:pStyle w:val="ListParagraph"/>
        <w:numPr>
          <w:ilvl w:val="1"/>
          <w:numId w:val="1"/>
        </w:numPr>
        <w:tabs>
          <w:tab w:val="left" w:pos="1540"/>
        </w:tabs>
        <w:spacing w:line="254" w:lineRule="auto"/>
        <w:ind w:left="1540" w:right="805"/>
      </w:pPr>
      <w:r>
        <w:rPr>
          <w:color w:val="231F20"/>
        </w:rPr>
        <w:t xml:space="preserve">When the Human Resource Department makes an offer of a </w:t>
      </w:r>
      <w:r>
        <w:rPr>
          <w:color w:val="FF0000"/>
          <w:u w:val="single"/>
        </w:rPr>
        <w:t>voluntary transfer</w:t>
      </w:r>
      <w:r>
        <w:rPr>
          <w:color w:val="231F20"/>
        </w:rPr>
        <w:t xml:space="preserve"> </w:t>
      </w:r>
      <w:r w:rsidRPr="00415FA5">
        <w:rPr>
          <w:strike/>
          <w:color w:val="231F20"/>
        </w:rPr>
        <w:t>specific position</w:t>
      </w:r>
      <w:r>
        <w:rPr>
          <w:color w:val="231F20"/>
        </w:rPr>
        <w:t xml:space="preserve">, the employee will be notified </w:t>
      </w:r>
      <w:r>
        <w:rPr>
          <w:color w:val="FF0000"/>
          <w:u w:val="single"/>
        </w:rPr>
        <w:t>in writing</w:t>
      </w:r>
      <w:r>
        <w:rPr>
          <w:color w:val="231F20"/>
        </w:rPr>
        <w:t xml:space="preserve">. Any such offer made to an employee by the Human Resource Department must be accepted or rejected by the employee within 24 hours following acknowledged notification by the District. </w:t>
      </w:r>
      <w:r w:rsidRPr="00415FA5">
        <w:rPr>
          <w:strike/>
          <w:color w:val="231F20"/>
        </w:rPr>
        <w:t>Any such offer made by the Human Resource Department will be confirmed in</w:t>
      </w:r>
      <w:r w:rsidRPr="00415FA5">
        <w:rPr>
          <w:strike/>
          <w:color w:val="231F20"/>
          <w:spacing w:val="-5"/>
        </w:rPr>
        <w:t xml:space="preserve"> </w:t>
      </w:r>
      <w:r w:rsidRPr="00415FA5">
        <w:rPr>
          <w:strike/>
          <w:color w:val="231F20"/>
        </w:rPr>
        <w:t>writing.</w:t>
      </w:r>
    </w:p>
    <w:p w14:paraId="7D783398" w14:textId="77777777" w:rsidR="00415FA5" w:rsidRDefault="00415FA5" w:rsidP="00415FA5">
      <w:pPr>
        <w:pStyle w:val="BodyText"/>
        <w:spacing w:before="5"/>
        <w:rPr>
          <w:sz w:val="53"/>
        </w:rPr>
      </w:pPr>
    </w:p>
    <w:p w14:paraId="07605791" w14:textId="54E49FFA" w:rsidR="00415FA5" w:rsidRDefault="00415FA5" w:rsidP="00415FA5">
      <w:pPr>
        <w:pStyle w:val="Heading5"/>
        <w:numPr>
          <w:ilvl w:val="0"/>
          <w:numId w:val="1"/>
        </w:numPr>
        <w:tabs>
          <w:tab w:val="left" w:pos="1179"/>
          <w:tab w:val="left" w:pos="1181"/>
        </w:tabs>
        <w:ind w:hanging="720"/>
      </w:pPr>
      <w:r w:rsidRPr="00415FA5">
        <w:rPr>
          <w:strike/>
          <w:color w:val="0084A9"/>
        </w:rPr>
        <w:t>Administrative</w:t>
      </w:r>
      <w:r>
        <w:rPr>
          <w:color w:val="0084A9"/>
        </w:rPr>
        <w:t xml:space="preserve"> </w:t>
      </w:r>
      <w:r>
        <w:rPr>
          <w:color w:val="FF0000"/>
          <w:u w:val="single"/>
        </w:rPr>
        <w:t>Involuntary</w:t>
      </w:r>
      <w:r>
        <w:rPr>
          <w:color w:val="0084A9"/>
          <w:spacing w:val="-11"/>
        </w:rPr>
        <w:t xml:space="preserve"> </w:t>
      </w:r>
      <w:r>
        <w:rPr>
          <w:color w:val="0084A9"/>
        </w:rPr>
        <w:t>Transfers</w:t>
      </w:r>
    </w:p>
    <w:p w14:paraId="160C0735" w14:textId="77777777" w:rsidR="00415FA5" w:rsidRPr="00415FA5" w:rsidRDefault="00415FA5" w:rsidP="00415FA5">
      <w:pPr>
        <w:pStyle w:val="ListParagraph"/>
        <w:numPr>
          <w:ilvl w:val="1"/>
          <w:numId w:val="1"/>
        </w:numPr>
        <w:tabs>
          <w:tab w:val="left" w:pos="1540"/>
        </w:tabs>
        <w:spacing w:before="196" w:line="254" w:lineRule="auto"/>
        <w:ind w:left="1540" w:right="958"/>
        <w:rPr>
          <w:strike/>
        </w:rPr>
      </w:pPr>
      <w:r w:rsidRPr="00415FA5">
        <w:rPr>
          <w:strike/>
          <w:color w:val="231F20"/>
        </w:rPr>
        <w:t>Employees may request an administrative transfer through their administrator or the</w:t>
      </w:r>
      <w:r w:rsidRPr="00415FA5">
        <w:rPr>
          <w:strike/>
          <w:color w:val="231F20"/>
          <w:spacing w:val="-18"/>
        </w:rPr>
        <w:t xml:space="preserve"> </w:t>
      </w:r>
      <w:r w:rsidRPr="00415FA5">
        <w:rPr>
          <w:strike/>
          <w:color w:val="231F20"/>
        </w:rPr>
        <w:t>Administrators for Licensed</w:t>
      </w:r>
      <w:r w:rsidRPr="00415FA5">
        <w:rPr>
          <w:strike/>
          <w:color w:val="231F20"/>
          <w:spacing w:val="-1"/>
        </w:rPr>
        <w:t xml:space="preserve"> </w:t>
      </w:r>
      <w:r w:rsidRPr="00415FA5">
        <w:rPr>
          <w:strike/>
          <w:color w:val="231F20"/>
        </w:rPr>
        <w:t>Personnel.</w:t>
      </w:r>
    </w:p>
    <w:p w14:paraId="667D3233" w14:textId="4161445C" w:rsidR="00415FA5" w:rsidRDefault="00415FA5" w:rsidP="00415FA5">
      <w:pPr>
        <w:pStyle w:val="ListParagraph"/>
        <w:numPr>
          <w:ilvl w:val="1"/>
          <w:numId w:val="1"/>
        </w:numPr>
        <w:tabs>
          <w:tab w:val="left" w:pos="1540"/>
        </w:tabs>
        <w:spacing w:before="180" w:line="254" w:lineRule="auto"/>
        <w:ind w:left="1540" w:right="917"/>
      </w:pPr>
      <w:r>
        <w:rPr>
          <w:color w:val="231F20"/>
        </w:rPr>
        <w:t>When transfers are initiated by the administration, each principal shall notify employees of the</w:t>
      </w:r>
      <w:r>
        <w:rPr>
          <w:color w:val="231F20"/>
          <w:spacing w:val="-20"/>
        </w:rPr>
        <w:t xml:space="preserve"> </w:t>
      </w:r>
      <w:r>
        <w:rPr>
          <w:color w:val="231F20"/>
        </w:rPr>
        <w:t xml:space="preserve">needs and criteria for anticipated staff transfers in their building prior to commencing the </w:t>
      </w:r>
      <w:r>
        <w:rPr>
          <w:color w:val="FF0000"/>
          <w:u w:val="single"/>
        </w:rPr>
        <w:t>involuntary</w:t>
      </w:r>
      <w:r>
        <w:rPr>
          <w:color w:val="231F20"/>
        </w:rPr>
        <w:t xml:space="preserve"> </w:t>
      </w:r>
      <w:r w:rsidRPr="00415FA5">
        <w:rPr>
          <w:strike/>
          <w:color w:val="231F20"/>
        </w:rPr>
        <w:t>administrative</w:t>
      </w:r>
      <w:r>
        <w:rPr>
          <w:color w:val="231F20"/>
        </w:rPr>
        <w:t xml:space="preserve"> transfer process. Volunteers shall be requested and considered before administrative transfers are initiated </w:t>
      </w:r>
      <w:r>
        <w:rPr>
          <w:color w:val="FF0000"/>
          <w:u w:val="single"/>
        </w:rPr>
        <w:t>unless the reason for the involuntary transfer is specific to the individual being transferred</w:t>
      </w:r>
      <w:r>
        <w:rPr>
          <w:color w:val="231F20"/>
        </w:rPr>
        <w:t>.</w:t>
      </w:r>
      <w:r w:rsidR="00654CF8">
        <w:rPr>
          <w:color w:val="231F20"/>
        </w:rPr>
        <w:t xml:space="preserve">  </w:t>
      </w:r>
      <w:r w:rsidR="00654CF8">
        <w:rPr>
          <w:color w:val="FF0000"/>
          <w:u w:val="single"/>
        </w:rPr>
        <w:t>In the case of involuntary transfers occurring as part of staffing prior to April 1, the requirement to solicit volunteers will be carried out via the February staffing preference survey.</w:t>
      </w:r>
    </w:p>
    <w:p w14:paraId="6BFBC656" w14:textId="6AEEB80B" w:rsidR="00415FA5" w:rsidRDefault="00415FA5" w:rsidP="00415FA5">
      <w:pPr>
        <w:pStyle w:val="ListParagraph"/>
        <w:numPr>
          <w:ilvl w:val="1"/>
          <w:numId w:val="1"/>
        </w:numPr>
        <w:tabs>
          <w:tab w:val="left" w:pos="1540"/>
        </w:tabs>
        <w:spacing w:line="254" w:lineRule="auto"/>
        <w:ind w:left="1540" w:right="947"/>
      </w:pPr>
      <w:r>
        <w:rPr>
          <w:color w:val="231F20"/>
        </w:rPr>
        <w:t xml:space="preserve">If an </w:t>
      </w:r>
      <w:r w:rsidRPr="00415FA5">
        <w:rPr>
          <w:strike/>
          <w:color w:val="231F20"/>
        </w:rPr>
        <w:t>individual transfer is initiated by the administration</w:t>
      </w:r>
      <w:r>
        <w:rPr>
          <w:color w:val="231F20"/>
        </w:rPr>
        <w:t xml:space="preserve"> </w:t>
      </w:r>
      <w:r>
        <w:rPr>
          <w:color w:val="FF0000"/>
          <w:u w:val="single"/>
        </w:rPr>
        <w:t>employee is to be involuntarily transferred</w:t>
      </w:r>
      <w:r>
        <w:rPr>
          <w:color w:val="231F20"/>
        </w:rPr>
        <w:t>, a conference with the initiating principal will be arranged if requested by the employee to discuss the reasons for the transfer. If requested, the reasons for the transfer will be reduced to writing by the initiating principal, signed by all parties at the conference, and a copy given to the</w:t>
      </w:r>
      <w:r>
        <w:rPr>
          <w:color w:val="231F20"/>
          <w:spacing w:val="-18"/>
        </w:rPr>
        <w:t xml:space="preserve"> </w:t>
      </w:r>
      <w:r>
        <w:rPr>
          <w:color w:val="231F20"/>
        </w:rPr>
        <w:t>employee.</w:t>
      </w:r>
    </w:p>
    <w:p w14:paraId="34F4BC17" w14:textId="77777777" w:rsidR="00415FA5" w:rsidRDefault="00415FA5" w:rsidP="00415FA5">
      <w:pPr>
        <w:pStyle w:val="ListParagraph"/>
        <w:numPr>
          <w:ilvl w:val="1"/>
          <w:numId w:val="1"/>
        </w:numPr>
        <w:tabs>
          <w:tab w:val="left" w:pos="1540"/>
        </w:tabs>
        <w:spacing w:line="254" w:lineRule="auto"/>
        <w:ind w:left="1540" w:right="1121"/>
      </w:pPr>
      <w:r>
        <w:rPr>
          <w:color w:val="231F20"/>
        </w:rPr>
        <w:t xml:space="preserve">An employee shall be notified of a transfer between schools as soon as possible but at least ten </w:t>
      </w:r>
      <w:r>
        <w:rPr>
          <w:color w:val="231F20"/>
          <w:spacing w:val="-3"/>
        </w:rPr>
        <w:t xml:space="preserve">(10) </w:t>
      </w:r>
      <w:r>
        <w:rPr>
          <w:color w:val="231F20"/>
        </w:rPr>
        <w:t>days prior to the effective date of the transfer, except in the case of an emergency or changes in student</w:t>
      </w:r>
      <w:r>
        <w:rPr>
          <w:color w:val="231F20"/>
          <w:spacing w:val="-1"/>
        </w:rPr>
        <w:t xml:space="preserve"> </w:t>
      </w:r>
      <w:r>
        <w:rPr>
          <w:color w:val="231F20"/>
        </w:rPr>
        <w:t>enrollment.</w:t>
      </w:r>
    </w:p>
    <w:p w14:paraId="2BE09918" w14:textId="77777777" w:rsidR="00415FA5" w:rsidRDefault="00415FA5" w:rsidP="00415FA5">
      <w:pPr>
        <w:pStyle w:val="ListParagraph"/>
        <w:numPr>
          <w:ilvl w:val="1"/>
          <w:numId w:val="1"/>
        </w:numPr>
        <w:tabs>
          <w:tab w:val="left" w:pos="1540"/>
        </w:tabs>
        <w:spacing w:before="180" w:line="254" w:lineRule="auto"/>
        <w:ind w:left="1540" w:right="883"/>
      </w:pPr>
      <w:r>
        <w:rPr>
          <w:color w:val="231F20"/>
        </w:rPr>
        <w:t>When employees are transferred into a new school or expected to deliver a program in which they have little or no experience, the principal and the employee will plan for professional development</w:t>
      </w:r>
      <w:r>
        <w:rPr>
          <w:color w:val="231F20"/>
          <w:spacing w:val="-25"/>
        </w:rPr>
        <w:t xml:space="preserve"> </w:t>
      </w:r>
      <w:r>
        <w:rPr>
          <w:color w:val="231F20"/>
        </w:rPr>
        <w:t>for the employee to be implemented throughout the first</w:t>
      </w:r>
      <w:r>
        <w:rPr>
          <w:color w:val="231F20"/>
          <w:spacing w:val="-2"/>
        </w:rPr>
        <w:t xml:space="preserve"> </w:t>
      </w:r>
      <w:r>
        <w:rPr>
          <w:color w:val="231F20"/>
          <w:spacing w:val="-4"/>
        </w:rPr>
        <w:t>year.</w:t>
      </w:r>
    </w:p>
    <w:p w14:paraId="2344D30C" w14:textId="77777777" w:rsidR="00415FA5" w:rsidRDefault="00415FA5" w:rsidP="00415FA5">
      <w:pPr>
        <w:spacing w:line="254" w:lineRule="auto"/>
      </w:pPr>
    </w:p>
    <w:p w14:paraId="08741F5E" w14:textId="77777777" w:rsidR="00415FA5" w:rsidRDefault="00415FA5" w:rsidP="00415FA5">
      <w:pPr>
        <w:spacing w:line="254" w:lineRule="auto"/>
      </w:pPr>
    </w:p>
    <w:p w14:paraId="69E41C95" w14:textId="77777777" w:rsidR="00415FA5" w:rsidRDefault="00415FA5" w:rsidP="00415FA5">
      <w:pPr>
        <w:pStyle w:val="Heading5"/>
        <w:numPr>
          <w:ilvl w:val="0"/>
          <w:numId w:val="1"/>
        </w:numPr>
        <w:tabs>
          <w:tab w:val="left" w:pos="1179"/>
          <w:tab w:val="left" w:pos="1181"/>
        </w:tabs>
        <w:spacing w:before="96"/>
        <w:ind w:hanging="720"/>
      </w:pPr>
      <w:r>
        <w:rPr>
          <w:color w:val="0084A9"/>
        </w:rPr>
        <w:t>Selection of Candidates</w:t>
      </w:r>
    </w:p>
    <w:p w14:paraId="6F296C3F" w14:textId="77777777" w:rsidR="00415FA5" w:rsidRDefault="00415FA5" w:rsidP="00415FA5">
      <w:pPr>
        <w:pStyle w:val="BodyText"/>
        <w:spacing w:before="196" w:line="254" w:lineRule="auto"/>
        <w:ind w:left="1180" w:right="710"/>
      </w:pPr>
      <w:r>
        <w:rPr>
          <w:color w:val="231F20"/>
        </w:rPr>
        <w:t>Selection of a candidate for each position, whether within or from outside the District, shall be at the discretion of the school administration.</w:t>
      </w:r>
    </w:p>
    <w:p w14:paraId="232AB136" w14:textId="77777777" w:rsidR="00415FA5" w:rsidRDefault="00415FA5" w:rsidP="00415FA5">
      <w:pPr>
        <w:pStyle w:val="BodyText"/>
        <w:spacing w:before="4"/>
        <w:rPr>
          <w:sz w:val="53"/>
        </w:rPr>
      </w:pPr>
    </w:p>
    <w:p w14:paraId="37DD3611" w14:textId="77777777" w:rsidR="00415FA5" w:rsidRDefault="00415FA5" w:rsidP="00415FA5">
      <w:pPr>
        <w:pStyle w:val="Heading5"/>
        <w:numPr>
          <w:ilvl w:val="0"/>
          <w:numId w:val="1"/>
        </w:numPr>
        <w:tabs>
          <w:tab w:val="left" w:pos="1179"/>
          <w:tab w:val="left" w:pos="1181"/>
        </w:tabs>
        <w:ind w:hanging="720"/>
      </w:pPr>
      <w:r>
        <w:rPr>
          <w:color w:val="0084A9"/>
        </w:rPr>
        <w:t>Information Opportunities</w:t>
      </w:r>
    </w:p>
    <w:p w14:paraId="3C6FEEA9" w14:textId="77777777" w:rsidR="00415FA5" w:rsidRDefault="00415FA5" w:rsidP="00415FA5">
      <w:pPr>
        <w:pStyle w:val="ListParagraph"/>
        <w:numPr>
          <w:ilvl w:val="1"/>
          <w:numId w:val="1"/>
        </w:numPr>
        <w:tabs>
          <w:tab w:val="left" w:pos="1540"/>
        </w:tabs>
        <w:spacing w:before="196" w:line="254" w:lineRule="auto"/>
        <w:ind w:right="933" w:hanging="359"/>
      </w:pPr>
      <w:r>
        <w:rPr>
          <w:color w:val="231F20"/>
        </w:rPr>
        <w:t>The</w:t>
      </w:r>
      <w:r>
        <w:rPr>
          <w:color w:val="231F20"/>
          <w:spacing w:val="-4"/>
        </w:rPr>
        <w:t xml:space="preserve"> </w:t>
      </w:r>
      <w:r>
        <w:rPr>
          <w:color w:val="231F20"/>
        </w:rPr>
        <w:t>Human</w:t>
      </w:r>
      <w:r>
        <w:rPr>
          <w:color w:val="231F20"/>
          <w:spacing w:val="-4"/>
        </w:rPr>
        <w:t xml:space="preserve"> </w:t>
      </w:r>
      <w:r>
        <w:rPr>
          <w:color w:val="231F20"/>
        </w:rPr>
        <w:t>Resource</w:t>
      </w:r>
      <w:r>
        <w:rPr>
          <w:color w:val="231F20"/>
          <w:spacing w:val="-4"/>
        </w:rPr>
        <w:t xml:space="preserve"> </w:t>
      </w:r>
      <w:r>
        <w:rPr>
          <w:color w:val="231F20"/>
        </w:rPr>
        <w:t>Department</w:t>
      </w:r>
      <w:r>
        <w:rPr>
          <w:color w:val="231F20"/>
          <w:spacing w:val="-4"/>
        </w:rPr>
        <w:t xml:space="preserve"> </w:t>
      </w:r>
      <w:r>
        <w:rPr>
          <w:color w:val="231F20"/>
        </w:rPr>
        <w:t>will</w:t>
      </w:r>
      <w:r>
        <w:rPr>
          <w:color w:val="231F20"/>
          <w:spacing w:val="-3"/>
        </w:rPr>
        <w:t xml:space="preserve"> </w:t>
      </w:r>
      <w:r>
        <w:rPr>
          <w:color w:val="231F20"/>
        </w:rPr>
        <w:t>establish</w:t>
      </w:r>
      <w:r>
        <w:rPr>
          <w:color w:val="231F20"/>
          <w:spacing w:val="-4"/>
        </w:rPr>
        <w:t xml:space="preserve"> </w:t>
      </w:r>
      <w:r>
        <w:rPr>
          <w:color w:val="231F20"/>
        </w:rPr>
        <w:t>a</w:t>
      </w:r>
      <w:r>
        <w:rPr>
          <w:color w:val="231F20"/>
          <w:spacing w:val="-4"/>
        </w:rPr>
        <w:t xml:space="preserve"> </w:t>
      </w:r>
      <w:r>
        <w:rPr>
          <w:color w:val="231F20"/>
        </w:rPr>
        <w:t>yearly</w:t>
      </w:r>
      <w:r>
        <w:rPr>
          <w:color w:val="231F20"/>
          <w:spacing w:val="-4"/>
        </w:rPr>
        <w:t xml:space="preserve"> </w:t>
      </w:r>
      <w:r>
        <w:rPr>
          <w:color w:val="231F20"/>
        </w:rPr>
        <w:t>meeting</w:t>
      </w:r>
      <w:r>
        <w:rPr>
          <w:color w:val="231F20"/>
          <w:spacing w:val="-3"/>
        </w:rPr>
        <w:t xml:space="preserve"> </w:t>
      </w:r>
      <w:r>
        <w:rPr>
          <w:color w:val="231F20"/>
        </w:rPr>
        <w:t>for</w:t>
      </w:r>
      <w:r>
        <w:rPr>
          <w:color w:val="231F20"/>
          <w:spacing w:val="-4"/>
        </w:rPr>
        <w:t xml:space="preserve"> </w:t>
      </w:r>
      <w:r>
        <w:rPr>
          <w:color w:val="231F20"/>
        </w:rPr>
        <w:t>employees</w:t>
      </w:r>
      <w:r>
        <w:rPr>
          <w:color w:val="231F20"/>
          <w:spacing w:val="-4"/>
        </w:rPr>
        <w:t xml:space="preserve"> </w:t>
      </w:r>
      <w:r>
        <w:rPr>
          <w:color w:val="231F20"/>
        </w:rPr>
        <w:t>who</w:t>
      </w:r>
      <w:r>
        <w:rPr>
          <w:color w:val="231F20"/>
          <w:spacing w:val="-4"/>
        </w:rPr>
        <w:t xml:space="preserve"> </w:t>
      </w:r>
      <w:r>
        <w:rPr>
          <w:color w:val="231F20"/>
        </w:rPr>
        <w:t>are</w:t>
      </w:r>
      <w:r>
        <w:rPr>
          <w:color w:val="231F20"/>
          <w:spacing w:val="-3"/>
        </w:rPr>
        <w:t xml:space="preserve"> </w:t>
      </w:r>
      <w:r>
        <w:rPr>
          <w:color w:val="231F20"/>
        </w:rPr>
        <w:t xml:space="preserve">considering a transfer. The purpose of this meeting will be to provide helpful hints for interviewing and for file </w:t>
      </w:r>
      <w:r>
        <w:rPr>
          <w:color w:val="231F20"/>
          <w:spacing w:val="-3"/>
        </w:rPr>
        <w:t xml:space="preserve">review. </w:t>
      </w:r>
      <w:r>
        <w:rPr>
          <w:color w:val="231F20"/>
        </w:rPr>
        <w:t>Such a meeting will be entirely voluntary on the part of</w:t>
      </w:r>
      <w:r>
        <w:rPr>
          <w:color w:val="231F20"/>
          <w:spacing w:val="-9"/>
        </w:rPr>
        <w:t xml:space="preserve"> </w:t>
      </w:r>
      <w:r>
        <w:rPr>
          <w:color w:val="231F20"/>
        </w:rPr>
        <w:t>employees.</w:t>
      </w:r>
    </w:p>
    <w:p w14:paraId="2D23A3FC" w14:textId="77777777" w:rsidR="00415FA5" w:rsidRDefault="00415FA5" w:rsidP="00415FA5">
      <w:pPr>
        <w:pStyle w:val="ListParagraph"/>
        <w:numPr>
          <w:ilvl w:val="1"/>
          <w:numId w:val="1"/>
        </w:numPr>
        <w:tabs>
          <w:tab w:val="left" w:pos="1540"/>
        </w:tabs>
        <w:spacing w:line="254" w:lineRule="auto"/>
        <w:ind w:right="998" w:hanging="359"/>
      </w:pPr>
      <w:r>
        <w:rPr>
          <w:color w:val="231F20"/>
        </w:rPr>
        <w:t>Upon request by an employee, the Human Resource Department will also make available an individual meeting for any employee who has applied for transfer and has not been successful. The purpose of this meeting is to provide the employee feedback as to the reason(s) the employee did not receive a transfer. It is understood that this meeting will be an attempt to counsel the</w:t>
      </w:r>
      <w:r>
        <w:rPr>
          <w:color w:val="231F20"/>
          <w:spacing w:val="11"/>
        </w:rPr>
        <w:t xml:space="preserve"> </w:t>
      </w:r>
      <w:r>
        <w:rPr>
          <w:color w:val="231F20"/>
        </w:rPr>
        <w:t>individual</w:t>
      </w:r>
    </w:p>
    <w:p w14:paraId="4B56C52D" w14:textId="77777777" w:rsidR="00415FA5" w:rsidRDefault="00415FA5" w:rsidP="00415FA5">
      <w:pPr>
        <w:pStyle w:val="BodyText"/>
        <w:spacing w:before="1" w:line="254" w:lineRule="auto"/>
        <w:ind w:left="1539" w:right="710"/>
      </w:pPr>
      <w:r>
        <w:rPr>
          <w:color w:val="231F20"/>
        </w:rPr>
        <w:t>employee. The subject of this meeting will not be subject to just cause and/or the grievance procedure. Any request by an employee for such a meeting shall be within a reasonable time after the transfer process is completed.</w:t>
      </w:r>
    </w:p>
    <w:p w14:paraId="5AD725E3" w14:textId="77777777" w:rsidR="00415FA5" w:rsidRDefault="00415FA5" w:rsidP="00415FA5">
      <w:pPr>
        <w:pStyle w:val="BodyText"/>
        <w:spacing w:before="4"/>
        <w:rPr>
          <w:sz w:val="53"/>
        </w:rPr>
      </w:pPr>
    </w:p>
    <w:p w14:paraId="0AD56DCE" w14:textId="77777777" w:rsidR="00415FA5" w:rsidRDefault="00415FA5" w:rsidP="00415FA5">
      <w:pPr>
        <w:pStyle w:val="Heading5"/>
        <w:numPr>
          <w:ilvl w:val="0"/>
          <w:numId w:val="1"/>
        </w:numPr>
        <w:tabs>
          <w:tab w:val="left" w:pos="1179"/>
          <w:tab w:val="left" w:pos="1181"/>
        </w:tabs>
        <w:ind w:hanging="720"/>
      </w:pPr>
      <w:r>
        <w:rPr>
          <w:color w:val="0084A9"/>
        </w:rPr>
        <w:t>Assistance</w:t>
      </w:r>
    </w:p>
    <w:p w14:paraId="38E2205F" w14:textId="36E5AC8E" w:rsidR="00415FA5" w:rsidRDefault="00415FA5" w:rsidP="00415FA5">
      <w:pPr>
        <w:pStyle w:val="ListParagraph"/>
        <w:numPr>
          <w:ilvl w:val="1"/>
          <w:numId w:val="1"/>
        </w:numPr>
        <w:tabs>
          <w:tab w:val="left" w:pos="1540"/>
        </w:tabs>
        <w:spacing w:before="196" w:line="254" w:lineRule="auto"/>
        <w:ind w:right="1310" w:hanging="359"/>
      </w:pPr>
      <w:r>
        <w:rPr>
          <w:color w:val="231F20"/>
        </w:rPr>
        <w:t xml:space="preserve">Employees who </w:t>
      </w:r>
      <w:r>
        <w:rPr>
          <w:color w:val="FF0000"/>
          <w:u w:val="single"/>
        </w:rPr>
        <w:t>are involuntarily</w:t>
      </w:r>
      <w:r>
        <w:rPr>
          <w:color w:val="231F20"/>
        </w:rPr>
        <w:t xml:space="preserve"> transfer</w:t>
      </w:r>
      <w:r>
        <w:rPr>
          <w:color w:val="FF0000"/>
          <w:u w:val="single"/>
        </w:rPr>
        <w:t>red or have their grade level or subject area changed</w:t>
      </w:r>
      <w:r>
        <w:rPr>
          <w:color w:val="231F20"/>
        </w:rPr>
        <w:t xml:space="preserve"> shall be allowed released time or extended contract for moving to a</w:t>
      </w:r>
      <w:r>
        <w:rPr>
          <w:color w:val="231F20"/>
          <w:spacing w:val="-8"/>
        </w:rPr>
        <w:t xml:space="preserve"> </w:t>
      </w:r>
      <w:r>
        <w:rPr>
          <w:color w:val="231F20"/>
        </w:rPr>
        <w:t>new assignment as follows:</w:t>
      </w:r>
    </w:p>
    <w:p w14:paraId="5600C09D" w14:textId="77777777" w:rsidR="00415FA5" w:rsidRDefault="00415FA5" w:rsidP="00415FA5">
      <w:pPr>
        <w:pStyle w:val="ListParagraph"/>
        <w:numPr>
          <w:ilvl w:val="2"/>
          <w:numId w:val="1"/>
        </w:numPr>
        <w:tabs>
          <w:tab w:val="left" w:pos="1900"/>
        </w:tabs>
        <w:ind w:hanging="339"/>
      </w:pPr>
      <w:r>
        <w:rPr>
          <w:color w:val="231F20"/>
        </w:rPr>
        <w:t>If notified of the transfer by June 30, then no time for</w:t>
      </w:r>
      <w:r>
        <w:rPr>
          <w:color w:val="231F20"/>
          <w:spacing w:val="-18"/>
        </w:rPr>
        <w:t xml:space="preserve"> </w:t>
      </w:r>
      <w:r>
        <w:rPr>
          <w:color w:val="231F20"/>
        </w:rPr>
        <w:t>relocation.</w:t>
      </w:r>
    </w:p>
    <w:p w14:paraId="75EA3AA6" w14:textId="77777777" w:rsidR="00415FA5" w:rsidRDefault="00415FA5" w:rsidP="00415FA5">
      <w:pPr>
        <w:pStyle w:val="ListParagraph"/>
        <w:numPr>
          <w:ilvl w:val="2"/>
          <w:numId w:val="1"/>
        </w:numPr>
        <w:tabs>
          <w:tab w:val="left" w:pos="1900"/>
        </w:tabs>
        <w:spacing w:before="106"/>
        <w:ind w:hanging="339"/>
      </w:pPr>
      <w:r>
        <w:rPr>
          <w:color w:val="231F20"/>
        </w:rPr>
        <w:t>If notified of the transfer by August 14, then one day of time for</w:t>
      </w:r>
      <w:r>
        <w:rPr>
          <w:color w:val="231F20"/>
          <w:spacing w:val="-20"/>
        </w:rPr>
        <w:t xml:space="preserve"> </w:t>
      </w:r>
      <w:r>
        <w:rPr>
          <w:color w:val="231F20"/>
        </w:rPr>
        <w:t>relocation.</w:t>
      </w:r>
    </w:p>
    <w:p w14:paraId="35D8D68F" w14:textId="08C80DF4" w:rsidR="00415FA5" w:rsidRDefault="00415FA5" w:rsidP="00415FA5">
      <w:pPr>
        <w:pStyle w:val="ListParagraph"/>
        <w:numPr>
          <w:ilvl w:val="2"/>
          <w:numId w:val="1"/>
        </w:numPr>
        <w:tabs>
          <w:tab w:val="left" w:pos="1900"/>
        </w:tabs>
        <w:spacing w:before="106"/>
        <w:ind w:hanging="339"/>
      </w:pPr>
      <w:r>
        <w:rPr>
          <w:color w:val="231F20"/>
        </w:rPr>
        <w:t xml:space="preserve">If notified of the transfer </w:t>
      </w:r>
      <w:r>
        <w:rPr>
          <w:color w:val="FF0000"/>
          <w:u w:val="single"/>
        </w:rPr>
        <w:t>or change in grade level/subject area</w:t>
      </w:r>
      <w:r>
        <w:rPr>
          <w:color w:val="231F20"/>
        </w:rPr>
        <w:t xml:space="preserve"> after August 14, then two days of time for</w:t>
      </w:r>
      <w:r>
        <w:rPr>
          <w:color w:val="231F20"/>
          <w:spacing w:val="-18"/>
        </w:rPr>
        <w:t xml:space="preserve"> </w:t>
      </w:r>
      <w:r>
        <w:rPr>
          <w:color w:val="231F20"/>
        </w:rPr>
        <w:t xml:space="preserve">relocation </w:t>
      </w:r>
      <w:r>
        <w:rPr>
          <w:color w:val="FF0000"/>
          <w:u w:val="single"/>
        </w:rPr>
        <w:t>and preparation</w:t>
      </w:r>
      <w:r>
        <w:rPr>
          <w:color w:val="231F20"/>
        </w:rPr>
        <w:t>.</w:t>
      </w:r>
    </w:p>
    <w:p w14:paraId="625E0648" w14:textId="147E9B1D" w:rsidR="00415FA5" w:rsidRDefault="00415FA5" w:rsidP="00415FA5">
      <w:pPr>
        <w:pStyle w:val="ListParagraph"/>
        <w:numPr>
          <w:ilvl w:val="1"/>
          <w:numId w:val="1"/>
        </w:numPr>
        <w:tabs>
          <w:tab w:val="left" w:pos="1540"/>
        </w:tabs>
        <w:spacing w:before="196" w:line="254" w:lineRule="auto"/>
        <w:ind w:right="1012"/>
        <w:sectPr w:rsidR="00415FA5">
          <w:headerReference w:type="default" r:id="rId7"/>
          <w:pgSz w:w="12240" w:h="15840"/>
          <w:pgMar w:top="580" w:right="280" w:bottom="400" w:left="620" w:header="0" w:footer="211" w:gutter="0"/>
          <w:cols w:space="720"/>
        </w:sectPr>
      </w:pPr>
      <w:r>
        <w:rPr>
          <w:color w:val="FF0000"/>
          <w:u w:val="single"/>
        </w:rPr>
        <w:t xml:space="preserve">If an employee is moving to a new classroom or workspace, </w:t>
      </w:r>
      <w:proofErr w:type="spellStart"/>
      <w:r>
        <w:rPr>
          <w:color w:val="FF0000"/>
          <w:u w:val="single"/>
        </w:rPr>
        <w:t>t</w:t>
      </w:r>
      <w:r w:rsidRPr="00415FA5">
        <w:rPr>
          <w:strike/>
          <w:color w:val="231F20"/>
        </w:rPr>
        <w:t>T</w:t>
      </w:r>
      <w:r>
        <w:rPr>
          <w:color w:val="231F20"/>
        </w:rPr>
        <w:t>he</w:t>
      </w:r>
      <w:proofErr w:type="spellEnd"/>
      <w:r>
        <w:rPr>
          <w:color w:val="231F20"/>
          <w:spacing w:val="-5"/>
        </w:rPr>
        <w:t xml:space="preserve"> </w:t>
      </w:r>
      <w:r>
        <w:rPr>
          <w:color w:val="231F20"/>
        </w:rPr>
        <w:t>District</w:t>
      </w:r>
      <w:r>
        <w:rPr>
          <w:color w:val="231F20"/>
          <w:spacing w:val="-4"/>
        </w:rPr>
        <w:t xml:space="preserve"> </w:t>
      </w:r>
      <w:r>
        <w:rPr>
          <w:color w:val="231F20"/>
        </w:rPr>
        <w:t>shall</w:t>
      </w:r>
      <w:r>
        <w:rPr>
          <w:color w:val="231F20"/>
          <w:spacing w:val="-4"/>
        </w:rPr>
        <w:t xml:space="preserve"> </w:t>
      </w:r>
      <w:r>
        <w:rPr>
          <w:color w:val="231F20"/>
        </w:rPr>
        <w:t>transport</w:t>
      </w:r>
      <w:r>
        <w:rPr>
          <w:color w:val="231F20"/>
          <w:spacing w:val="-4"/>
        </w:rPr>
        <w:t xml:space="preserve"> </w:t>
      </w:r>
      <w:r>
        <w:rPr>
          <w:color w:val="231F20"/>
        </w:rPr>
        <w:t>the</w:t>
      </w:r>
      <w:r>
        <w:rPr>
          <w:color w:val="231F20"/>
          <w:spacing w:val="-4"/>
        </w:rPr>
        <w:t xml:space="preserve"> </w:t>
      </w:r>
      <w:r>
        <w:rPr>
          <w:color w:val="231F20"/>
        </w:rPr>
        <w:t>employee’s</w:t>
      </w:r>
      <w:r>
        <w:rPr>
          <w:color w:val="231F20"/>
          <w:spacing w:val="-4"/>
        </w:rPr>
        <w:t xml:space="preserve"> </w:t>
      </w:r>
      <w:r>
        <w:rPr>
          <w:color w:val="231F20"/>
        </w:rPr>
        <w:t>books,</w:t>
      </w:r>
      <w:r>
        <w:rPr>
          <w:color w:val="231F20"/>
          <w:spacing w:val="-19"/>
        </w:rPr>
        <w:t xml:space="preserve"> </w:t>
      </w:r>
      <w:r>
        <w:rPr>
          <w:color w:val="231F20"/>
        </w:rPr>
        <w:t>materials</w:t>
      </w:r>
      <w:r>
        <w:rPr>
          <w:color w:val="231F20"/>
          <w:spacing w:val="-5"/>
        </w:rPr>
        <w:t xml:space="preserve"> </w:t>
      </w:r>
      <w:r>
        <w:rPr>
          <w:color w:val="231F20"/>
        </w:rPr>
        <w:t>and</w:t>
      </w:r>
      <w:r>
        <w:rPr>
          <w:color w:val="231F20"/>
          <w:spacing w:val="-4"/>
        </w:rPr>
        <w:t xml:space="preserve"> </w:t>
      </w:r>
      <w:r>
        <w:rPr>
          <w:color w:val="231F20"/>
        </w:rPr>
        <w:t>other</w:t>
      </w:r>
      <w:r>
        <w:rPr>
          <w:color w:val="231F20"/>
          <w:spacing w:val="-4"/>
        </w:rPr>
        <w:t xml:space="preserve"> </w:t>
      </w:r>
      <w:r>
        <w:rPr>
          <w:color w:val="231F20"/>
        </w:rPr>
        <w:t>personal</w:t>
      </w:r>
      <w:r>
        <w:rPr>
          <w:color w:val="231F20"/>
          <w:spacing w:val="-4"/>
        </w:rPr>
        <w:t xml:space="preserve"> </w:t>
      </w:r>
      <w:r>
        <w:rPr>
          <w:color w:val="231F20"/>
        </w:rPr>
        <w:t>belongings</w:t>
      </w:r>
      <w:r>
        <w:rPr>
          <w:color w:val="231F20"/>
          <w:spacing w:val="-4"/>
        </w:rPr>
        <w:t xml:space="preserve"> </w:t>
      </w:r>
      <w:r>
        <w:rPr>
          <w:color w:val="231F20"/>
        </w:rPr>
        <w:t>related</w:t>
      </w:r>
      <w:r>
        <w:rPr>
          <w:color w:val="231F20"/>
          <w:spacing w:val="-4"/>
        </w:rPr>
        <w:t xml:space="preserve"> </w:t>
      </w:r>
      <w:r>
        <w:rPr>
          <w:color w:val="231F20"/>
        </w:rPr>
        <w:t>to the assignment.</w:t>
      </w:r>
    </w:p>
    <w:p w14:paraId="0C973AA3" w14:textId="0670E9B7" w:rsidR="00415FA5" w:rsidRPr="00415FA5" w:rsidRDefault="00415FA5" w:rsidP="00415FA5">
      <w:pPr>
        <w:tabs>
          <w:tab w:val="left" w:pos="1061"/>
        </w:tabs>
        <w:sectPr w:rsidR="00415FA5" w:rsidRPr="00415FA5">
          <w:pgSz w:w="12240" w:h="15840"/>
          <w:pgMar w:top="580" w:right="280" w:bottom="400" w:left="620" w:header="0" w:footer="156" w:gutter="0"/>
          <w:cols w:space="720"/>
        </w:sectPr>
      </w:pPr>
    </w:p>
    <w:p w14:paraId="05F4300F" w14:textId="77777777" w:rsidR="00415FA5" w:rsidRDefault="00415FA5"/>
    <w:sectPr w:rsidR="00415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8A0BA" w14:textId="77777777" w:rsidR="00166790" w:rsidRDefault="00166790" w:rsidP="00415FA5">
      <w:r>
        <w:separator/>
      </w:r>
    </w:p>
  </w:endnote>
  <w:endnote w:type="continuationSeparator" w:id="0">
    <w:p w14:paraId="106DCA56" w14:textId="77777777" w:rsidR="00166790" w:rsidRDefault="00166790" w:rsidP="0041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CaslonPro-Semibold">
    <w:altName w:val="Cambria"/>
    <w:panose1 w:val="0205060205050A020403"/>
    <w:charset w:val="00"/>
    <w:family w:val="roman"/>
    <w:notTrueType/>
    <w:pitch w:val="variable"/>
    <w:sig w:usb0="00000007" w:usb1="00000001" w:usb2="00000000" w:usb3="00000000" w:csb0="00000093" w:csb1="00000000"/>
  </w:font>
  <w:font w:name="Adobe Caslon Pro">
    <w:panose1 w:val="0205050205050A020403"/>
    <w:charset w:val="4D"/>
    <w:family w:val="roman"/>
    <w:notTrueType/>
    <w:pitch w:val="variable"/>
    <w:sig w:usb0="00000007" w:usb1="00000001"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287FC" w14:textId="77777777" w:rsidR="00166790" w:rsidRDefault="00166790" w:rsidP="00415FA5">
      <w:r>
        <w:separator/>
      </w:r>
    </w:p>
  </w:footnote>
  <w:footnote w:type="continuationSeparator" w:id="0">
    <w:p w14:paraId="33A86C38" w14:textId="77777777" w:rsidR="00166790" w:rsidRDefault="00166790" w:rsidP="0041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2CBB" w14:textId="014395C7" w:rsidR="00415FA5" w:rsidRDefault="00415FA5">
    <w:pPr>
      <w:pStyle w:val="Header"/>
    </w:pPr>
  </w:p>
  <w:p w14:paraId="18D594CA" w14:textId="43BB98CD" w:rsidR="00415FA5" w:rsidRDefault="00415FA5">
    <w:pPr>
      <w:pStyle w:val="Header"/>
    </w:pPr>
    <w:r>
      <w:t>District Proposal</w:t>
    </w:r>
  </w:p>
  <w:p w14:paraId="0EE1C1B3" w14:textId="2D87943D" w:rsidR="00415FA5" w:rsidRDefault="00415FA5">
    <w:pPr>
      <w:pStyle w:val="Header"/>
    </w:pPr>
    <w:r>
      <w:t>July 22,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EC7"/>
    <w:multiLevelType w:val="hybridMultilevel"/>
    <w:tmpl w:val="810416A6"/>
    <w:lvl w:ilvl="0" w:tplc="3A00A33E">
      <w:start w:val="1"/>
      <w:numFmt w:val="upperLetter"/>
      <w:lvlText w:val="%1."/>
      <w:lvlJc w:val="left"/>
      <w:pPr>
        <w:ind w:left="1180" w:hanging="721"/>
        <w:jc w:val="left"/>
      </w:pPr>
      <w:rPr>
        <w:rFonts w:ascii="ACaslonPro-Semibold" w:eastAsia="ACaslonPro-Semibold" w:hAnsi="ACaslonPro-Semibold" w:cs="ACaslonPro-Semibold" w:hint="default"/>
        <w:b/>
        <w:bCs/>
        <w:color w:val="0084A9"/>
        <w:spacing w:val="-22"/>
        <w:w w:val="100"/>
        <w:sz w:val="22"/>
        <w:szCs w:val="22"/>
        <w:lang w:val="en-US" w:eastAsia="en-US" w:bidi="en-US"/>
      </w:rPr>
    </w:lvl>
    <w:lvl w:ilvl="1" w:tplc="005C270E">
      <w:start w:val="1"/>
      <w:numFmt w:val="decimal"/>
      <w:lvlText w:val="%2."/>
      <w:lvlJc w:val="left"/>
      <w:pPr>
        <w:ind w:left="1539" w:hanging="360"/>
        <w:jc w:val="left"/>
      </w:pPr>
      <w:rPr>
        <w:rFonts w:ascii="Adobe Caslon Pro" w:eastAsia="Adobe Caslon Pro" w:hAnsi="Adobe Caslon Pro" w:cs="Adobe Caslon Pro" w:hint="default"/>
        <w:color w:val="231F20"/>
        <w:spacing w:val="-26"/>
        <w:w w:val="90"/>
        <w:sz w:val="22"/>
        <w:szCs w:val="22"/>
        <w:lang w:val="en-US" w:eastAsia="en-US" w:bidi="en-US"/>
      </w:rPr>
    </w:lvl>
    <w:lvl w:ilvl="2" w:tplc="93AA7702">
      <w:start w:val="1"/>
      <w:numFmt w:val="lowerLetter"/>
      <w:lvlText w:val="%3."/>
      <w:lvlJc w:val="left"/>
      <w:pPr>
        <w:ind w:left="1899" w:hanging="340"/>
        <w:jc w:val="left"/>
      </w:pPr>
      <w:rPr>
        <w:rFonts w:ascii="Adobe Caslon Pro" w:eastAsia="Adobe Caslon Pro" w:hAnsi="Adobe Caslon Pro" w:cs="Adobe Caslon Pro" w:hint="default"/>
        <w:color w:val="231F20"/>
        <w:spacing w:val="-16"/>
        <w:w w:val="99"/>
        <w:sz w:val="22"/>
        <w:szCs w:val="22"/>
        <w:lang w:val="en-US" w:eastAsia="en-US" w:bidi="en-US"/>
      </w:rPr>
    </w:lvl>
    <w:lvl w:ilvl="3" w:tplc="2A0468B4">
      <w:numFmt w:val="bullet"/>
      <w:lvlText w:val="•"/>
      <w:lvlJc w:val="left"/>
      <w:pPr>
        <w:ind w:left="3080" w:hanging="340"/>
      </w:pPr>
      <w:rPr>
        <w:rFonts w:hint="default"/>
        <w:lang w:val="en-US" w:eastAsia="en-US" w:bidi="en-US"/>
      </w:rPr>
    </w:lvl>
    <w:lvl w:ilvl="4" w:tplc="4984C93C">
      <w:numFmt w:val="bullet"/>
      <w:lvlText w:val="•"/>
      <w:lvlJc w:val="left"/>
      <w:pPr>
        <w:ind w:left="4260" w:hanging="340"/>
      </w:pPr>
      <w:rPr>
        <w:rFonts w:hint="default"/>
        <w:lang w:val="en-US" w:eastAsia="en-US" w:bidi="en-US"/>
      </w:rPr>
    </w:lvl>
    <w:lvl w:ilvl="5" w:tplc="B082224E">
      <w:numFmt w:val="bullet"/>
      <w:lvlText w:val="•"/>
      <w:lvlJc w:val="left"/>
      <w:pPr>
        <w:ind w:left="5440" w:hanging="340"/>
      </w:pPr>
      <w:rPr>
        <w:rFonts w:hint="default"/>
        <w:lang w:val="en-US" w:eastAsia="en-US" w:bidi="en-US"/>
      </w:rPr>
    </w:lvl>
    <w:lvl w:ilvl="6" w:tplc="518E2F6E">
      <w:numFmt w:val="bullet"/>
      <w:lvlText w:val="•"/>
      <w:lvlJc w:val="left"/>
      <w:pPr>
        <w:ind w:left="6620" w:hanging="340"/>
      </w:pPr>
      <w:rPr>
        <w:rFonts w:hint="default"/>
        <w:lang w:val="en-US" w:eastAsia="en-US" w:bidi="en-US"/>
      </w:rPr>
    </w:lvl>
    <w:lvl w:ilvl="7" w:tplc="F7BECF00">
      <w:numFmt w:val="bullet"/>
      <w:lvlText w:val="•"/>
      <w:lvlJc w:val="left"/>
      <w:pPr>
        <w:ind w:left="7800" w:hanging="340"/>
      </w:pPr>
      <w:rPr>
        <w:rFonts w:hint="default"/>
        <w:lang w:val="en-US" w:eastAsia="en-US" w:bidi="en-US"/>
      </w:rPr>
    </w:lvl>
    <w:lvl w:ilvl="8" w:tplc="A76419B4">
      <w:numFmt w:val="bullet"/>
      <w:lvlText w:val="•"/>
      <w:lvlJc w:val="left"/>
      <w:pPr>
        <w:ind w:left="8980" w:hanging="3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A5"/>
    <w:rsid w:val="00166790"/>
    <w:rsid w:val="001A0021"/>
    <w:rsid w:val="0028732F"/>
    <w:rsid w:val="002B012A"/>
    <w:rsid w:val="00415FA5"/>
    <w:rsid w:val="0065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A79D8"/>
  <w15:chartTrackingRefBased/>
  <w15:docId w15:val="{A84FDAD4-A17A-0543-B8D3-D858C8E1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A5"/>
    <w:pPr>
      <w:widowControl w:val="0"/>
      <w:autoSpaceDE w:val="0"/>
      <w:autoSpaceDN w:val="0"/>
    </w:pPr>
    <w:rPr>
      <w:rFonts w:ascii="Adobe Caslon Pro" w:eastAsia="Adobe Caslon Pro" w:hAnsi="Adobe Caslon Pro" w:cs="Adobe Caslon Pro"/>
      <w:sz w:val="22"/>
      <w:szCs w:val="22"/>
      <w:lang w:bidi="en-US"/>
    </w:rPr>
  </w:style>
  <w:style w:type="paragraph" w:styleId="Heading1">
    <w:name w:val="heading 1"/>
    <w:basedOn w:val="Normal"/>
    <w:link w:val="Heading1Char"/>
    <w:uiPriority w:val="9"/>
    <w:qFormat/>
    <w:rsid w:val="00415FA5"/>
    <w:pPr>
      <w:spacing w:before="136"/>
      <w:ind w:left="460"/>
      <w:outlineLvl w:val="0"/>
    </w:pPr>
    <w:rPr>
      <w:rFonts w:ascii="Myriad Pro" w:eastAsia="Myriad Pro" w:hAnsi="Myriad Pro" w:cs="Myriad Pro"/>
      <w:b/>
      <w:bCs/>
      <w:sz w:val="32"/>
      <w:szCs w:val="32"/>
    </w:rPr>
  </w:style>
  <w:style w:type="paragraph" w:styleId="Heading5">
    <w:name w:val="heading 5"/>
    <w:basedOn w:val="Normal"/>
    <w:link w:val="Heading5Char"/>
    <w:uiPriority w:val="9"/>
    <w:unhideWhenUsed/>
    <w:qFormat/>
    <w:rsid w:val="00415FA5"/>
    <w:pPr>
      <w:ind w:left="1180" w:hanging="720"/>
      <w:outlineLvl w:val="4"/>
    </w:pPr>
    <w:rPr>
      <w:rFonts w:ascii="ACaslonPro-Semibold" w:eastAsia="ACaslonPro-Semibold" w:hAnsi="ACaslonPro-Semibold" w:cs="ACaslonPro-Sem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FA5"/>
    <w:rPr>
      <w:rFonts w:ascii="Myriad Pro" w:eastAsia="Myriad Pro" w:hAnsi="Myriad Pro" w:cs="Myriad Pro"/>
      <w:b/>
      <w:bCs/>
      <w:sz w:val="32"/>
      <w:szCs w:val="32"/>
      <w:lang w:bidi="en-US"/>
    </w:rPr>
  </w:style>
  <w:style w:type="character" w:customStyle="1" w:styleId="Heading5Char">
    <w:name w:val="Heading 5 Char"/>
    <w:basedOn w:val="DefaultParagraphFont"/>
    <w:link w:val="Heading5"/>
    <w:uiPriority w:val="9"/>
    <w:rsid w:val="00415FA5"/>
    <w:rPr>
      <w:rFonts w:ascii="ACaslonPro-Semibold" w:eastAsia="ACaslonPro-Semibold" w:hAnsi="ACaslonPro-Semibold" w:cs="ACaslonPro-Semibold"/>
      <w:b/>
      <w:bCs/>
      <w:sz w:val="22"/>
      <w:szCs w:val="22"/>
      <w:lang w:bidi="en-US"/>
    </w:rPr>
  </w:style>
  <w:style w:type="paragraph" w:styleId="BodyText">
    <w:name w:val="Body Text"/>
    <w:basedOn w:val="Normal"/>
    <w:link w:val="BodyTextChar"/>
    <w:uiPriority w:val="1"/>
    <w:qFormat/>
    <w:rsid w:val="00415FA5"/>
  </w:style>
  <w:style w:type="character" w:customStyle="1" w:styleId="BodyTextChar">
    <w:name w:val="Body Text Char"/>
    <w:basedOn w:val="DefaultParagraphFont"/>
    <w:link w:val="BodyText"/>
    <w:uiPriority w:val="1"/>
    <w:rsid w:val="00415FA5"/>
    <w:rPr>
      <w:rFonts w:ascii="Adobe Caslon Pro" w:eastAsia="Adobe Caslon Pro" w:hAnsi="Adobe Caslon Pro" w:cs="Adobe Caslon Pro"/>
      <w:sz w:val="22"/>
      <w:szCs w:val="22"/>
      <w:lang w:bidi="en-US"/>
    </w:rPr>
  </w:style>
  <w:style w:type="paragraph" w:styleId="ListParagraph">
    <w:name w:val="List Paragraph"/>
    <w:basedOn w:val="Normal"/>
    <w:uiPriority w:val="1"/>
    <w:qFormat/>
    <w:rsid w:val="00415FA5"/>
    <w:pPr>
      <w:spacing w:before="181"/>
      <w:ind w:left="1539" w:hanging="360"/>
    </w:pPr>
  </w:style>
  <w:style w:type="paragraph" w:styleId="Header">
    <w:name w:val="header"/>
    <w:basedOn w:val="Normal"/>
    <w:link w:val="HeaderChar"/>
    <w:uiPriority w:val="99"/>
    <w:unhideWhenUsed/>
    <w:rsid w:val="00415FA5"/>
    <w:pPr>
      <w:tabs>
        <w:tab w:val="center" w:pos="4680"/>
        <w:tab w:val="right" w:pos="9360"/>
      </w:tabs>
    </w:pPr>
  </w:style>
  <w:style w:type="character" w:customStyle="1" w:styleId="HeaderChar">
    <w:name w:val="Header Char"/>
    <w:basedOn w:val="DefaultParagraphFont"/>
    <w:link w:val="Header"/>
    <w:uiPriority w:val="99"/>
    <w:rsid w:val="00415FA5"/>
    <w:rPr>
      <w:rFonts w:ascii="Adobe Caslon Pro" w:eastAsia="Adobe Caslon Pro" w:hAnsi="Adobe Caslon Pro" w:cs="Adobe Caslon Pro"/>
      <w:sz w:val="22"/>
      <w:szCs w:val="22"/>
      <w:lang w:bidi="en-US"/>
    </w:rPr>
  </w:style>
  <w:style w:type="paragraph" w:styleId="Footer">
    <w:name w:val="footer"/>
    <w:basedOn w:val="Normal"/>
    <w:link w:val="FooterChar"/>
    <w:uiPriority w:val="99"/>
    <w:unhideWhenUsed/>
    <w:rsid w:val="00415FA5"/>
    <w:pPr>
      <w:tabs>
        <w:tab w:val="center" w:pos="4680"/>
        <w:tab w:val="right" w:pos="9360"/>
      </w:tabs>
    </w:pPr>
  </w:style>
  <w:style w:type="character" w:customStyle="1" w:styleId="FooterChar">
    <w:name w:val="Footer Char"/>
    <w:basedOn w:val="DefaultParagraphFont"/>
    <w:link w:val="Footer"/>
    <w:uiPriority w:val="99"/>
    <w:rsid w:val="00415FA5"/>
    <w:rPr>
      <w:rFonts w:ascii="Adobe Caslon Pro" w:eastAsia="Adobe Caslon Pro" w:hAnsi="Adobe Caslon Pro" w:cs="Adobe Caslon Pr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Hungerford</dc:creator>
  <cp:keywords/>
  <dc:description/>
  <cp:lastModifiedBy>Brian Hungerford</cp:lastModifiedBy>
  <cp:revision>2</cp:revision>
  <dcterms:created xsi:type="dcterms:W3CDTF">2021-07-09T22:33:00Z</dcterms:created>
  <dcterms:modified xsi:type="dcterms:W3CDTF">2021-07-21T19:02:00Z</dcterms:modified>
</cp:coreProperties>
</file>